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1578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(АО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>что юридическое лицо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содержанию участка автомобильной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дороги «</w:t>
      </w:r>
      <w:r>
        <w:rPr>
          <w:rFonts w:ascii="Times New Roman" w:eastAsia="Times New Roman" w:hAnsi="Times New Roman" w:cs="Times New Roman"/>
          <w:sz w:val="26"/>
          <w:szCs w:val="26"/>
        </w:rPr>
        <w:t>Сургут-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Когалым – граница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, в соответствии с требованиями нормативов и стандартов в области безопасности дорожного движения, не выполнило требования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 «Основных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км. данной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отсутствует,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горизонтальная дорожная разметка 1.11, предусмотренная проектом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установлено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сверхнормативное занижение обочины относительно кромки проезжей части, замер составил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5.3.1,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6.3.1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нарушением </w:t>
      </w:r>
      <w:r>
        <w:rPr>
          <w:rFonts w:ascii="Times New Roman" w:eastAsia="Times New Roman" w:hAnsi="Times New Roman" w:cs="Times New Roman"/>
          <w:sz w:val="26"/>
          <w:szCs w:val="26"/>
        </w:rPr>
        <w:t>пункта 13 «Основных сложений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угрозу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в судебное заседание не явился,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рассмотрел дело в отсутствие законного представителя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6.3.1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ГОСТ Р 50597-2017)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дороги и улицы должны иметь дорожную разметку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32953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форма, размеры и цвет которой должны соответствовать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51256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Разметка должна быть нанесена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52289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утвержденным проектом (схемой) организации дорожного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5.3.1 </w:t>
      </w:r>
      <w:r>
        <w:rPr>
          <w:rFonts w:ascii="Times New Roman" w:eastAsia="Times New Roman" w:hAnsi="Times New Roman" w:cs="Times New Roman"/>
          <w:sz w:val="26"/>
          <w:szCs w:val="26"/>
        </w:rPr>
        <w:t>ГОСТ Р 50597-2017</w:t>
      </w:r>
      <w:r>
        <w:rPr>
          <w:rFonts w:ascii="Times New Roman" w:eastAsia="Times New Roman" w:hAnsi="Times New Roman" w:cs="Times New Roman"/>
          <w:sz w:val="26"/>
          <w:szCs w:val="26"/>
        </w:rPr>
        <w:t>, обочины и разделительные полосы не должны иметь дефектов (таблица А.2 приложения А), влияющих на безопасность дорожного движения, устранение которых осуществляют в сроки, приведенные в таблице 5.4.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инструментального обследования;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карточкой предприятия,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 на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государственного контракта №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приложениями к нему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фото-таблицей;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свидетельст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 о поверке средства измерения; видеозаписью и 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двести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157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20"/>
          <w:szCs w:val="20"/>
        </w:rPr>
        <w:t>163</w:t>
      </w:r>
      <w:r>
        <w:rPr>
          <w:rFonts w:ascii="Times New Roman" w:eastAsia="Times New Roman" w:hAnsi="Times New Roman" w:cs="Times New Roman"/>
          <w:sz w:val="20"/>
          <w:szCs w:val="20"/>
        </w:rPr>
        <w:t>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</w:t>
      </w:r>
      <w:r>
        <w:rPr>
          <w:rFonts w:ascii="Times New Roman" w:eastAsia="Times New Roman" w:hAnsi="Times New Roman" w:cs="Times New Roman"/>
          <w:sz w:val="20"/>
          <w:szCs w:val="20"/>
        </w:rPr>
        <w:t>Н 860 101 0390; КПП 860 101 001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счет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40102810245370000007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107</w:t>
      </w:r>
      <w:r>
        <w:rPr>
          <w:rFonts w:ascii="Times New Roman" w:eastAsia="Times New Roman" w:hAnsi="Times New Roman" w:cs="Times New Roman"/>
          <w:sz w:val="20"/>
          <w:szCs w:val="20"/>
        </w:rPr>
        <w:t>85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5">
    <w:name w:val="cat-UserDefined grp-3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091466.0" TargetMode="External" /><Relationship Id="rId5" Type="http://schemas.openxmlformats.org/officeDocument/2006/relationships/hyperlink" Target="garantF1://70123578.0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